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244</w:t>
      </w:r>
    </w:p>
    <w:p>
      <w:r>
        <w:t>Bundesgericht (BGE), 2006-04-13, DE</w:t>
      </w:r>
    </w:p>
    <w:p>
      <w:r>
        <w:rPr>
          <w:b/>
        </w:rPr>
        <w:t xml:space="preserve">Quelle: </w:t>
      </w:r>
      <w:r>
        <w:t>https://mcp.opencaselaw.ch/entscheid/bge_132 V 244</w:t>
      </w:r>
    </w:p>
    <w:p>
      <w:r>
        <w:t>FR: ATF 132 V 244</w:t>
      </w:r>
    </w:p>
    <w:p>
      <w:r>
        <w:t>IT: DTF 132 V 244</w:t>
      </w:r>
    </w:p>
    <w:p>
      <w:pPr>
        <w:pStyle w:val="Heading2"/>
      </w:pPr>
      <w:r>
        <w:t>Regeste</w:t>
      </w:r>
    </w:p>
    <w:p>
      <w:r>
        <w:t>Regeste Art. 8 und 17 IVG; Art. 13 Abs. 2 Bst. a und f, Art. 94 Abs. 3 der Verordnung Nr. 1408/71; Nummer 9 von Bst. o in Nr. 1 des Abschnitts A im Anhang II zum FZA: Anspruch auf berufliche Eingliederungsmassnahmen der schweizerischen Invalidenversicherung. - Ob die schweizerische Gesetzgebung auf eine Person im Sinne von Art. 13 Abs. 2 Bst. f der Verordnung Nr. 1408/71 nicht mehr anwendbar ist und gegebenenfalls ab welchem Zeitpunkt, bestimmt sich einzig nach schweizerischem Recht. (Erw. 4.3.2) - Der Grenzgänger, der seine Tätigkeit in der Schweiz aus gesundheitlichen Gründen aufgeben musste und dem eine Rente der schweizerischen Invalidenversicherung zugesprochen wurde, kann in der Folge keine Eingliederungsmassnahmen beanspruchen. Ein solcher Anspruch lässt sich weder aus der Verordnung Nr. 1408/71 noch aus dem Anhang II zum FZA ableiten. Insbesondere endet die im Anhang II zum FZA vorgesehene Verlängerung der Versicherung spätestens in dem Zeitpunkt, in welchem der Fall durch Zusprechung einer Rente definitiv abgeschlossen wird oder die Eingliederung erfolgreich durchgeführt worden ist. (Erw. 6)</w:t>
      </w:r>
    </w:p>
    <w:p>
      <w:pPr>
        <w:pStyle w:val="Heading2"/>
      </w:pPr>
      <w:r>
        <w:t>Erwägungen</w:t>
      </w:r>
    </w:p>
    <w:p>
      <w:r>
        <w:rPr>
          <w:b/>
        </w:rPr>
        <w:t>E. 4</w:t>
      </w:r>
    </w:p>
    <w:p>
      <w:r>
        <w:t>Il reste à examiner si le recourant peut déduire un droit au reclassement à la charge de l'assurance-invalidité suisse de l'entrée en vigueur, le 1 er juin 2002, de l'Accord du 21 juin 1999 entre la Confédération suisse, d'une part, et la Communauté européenne et ses Etats membres, d'autre part, sur la libre circulation des personnes (Accord sur la libre circulation des personnes; ALCP; RS 0.142.112.681) et des règlements communautaires auxquels il renvoie.</w:t>
      </w:r>
    </w:p>
    <w:p>
      <w:r>
        <w:rPr>
          <w:b/>
        </w:rPr>
        <w:t>E. 4.1</w:t>
      </w:r>
    </w:p>
    <w:p>
      <w:r>
        <w:t>(Reglements appliquables [CEE] selon l'Annexe II ALCP; cf. ATF 132 V 55 sv. consid. 2 al. 1) (Prise en considération de la jurisprudence de la Cour de justice des Communautés européennes [CJCE]; cf. ATF 132 V 56 consid. 2 al. 2) Par ailleurs, en vertu de l' art. 20 ALCP , la Convention de sécurité sociale entre la Confédération suisse et la République française du 3 juillet 1975 (RS 0.831.109.349.1) a été suspendue avec l'entrée en vigueur de l'ALCP, sous réserve des dispositions contraires découlant de l'Annexe II à l'ALCP, dans la mesure où la même matière est régie par les deux conventions.</w:t>
      </w:r>
    </w:p>
    <w:p>
      <w:r>
        <w:rPr>
          <w:b/>
        </w:rPr>
        <w:t>E. 4.2</w:t>
      </w:r>
    </w:p>
    <w:p>
      <w:r>
        <w:t>La décision litigieuse a été rendue après l'entrée en vigueur de l'ALCP et le recourant fait valoir un droit à des mesures de reclassement à partir du 1 er septembre 2002. Cet accord, en particulier son Annexe II, s'applique dès lors ratione temporis à la présente procédure (cf. ATF 128 V 315 ). Cette réglementation est aussi applicable au recourant du point de vue personnel: de nationalité BGE 132 V 244 S. 248 française, F. doit être considéré comme un travailleur qui est ou a été soumis à la législation d'un ou de plusieurs Etats membres (art. 2 par. 1 du règlement n° 1408/71). Il en va de même de l'applicabilité de l'accord et des règlements de coordination sous l'angle matériel. Les mesures de reclassement de l'assurance-invalidité se rapportent à l'un des risques énumérés expressément à l'art. 4 par. 1 du règlement n° 1408/71, à savoir le risque d'invalidité y compris les prestations qui sont destinées à maintenir ou à améliorer la capacité de gain (let. b).</w:t>
      </w:r>
    </w:p>
    <w:p>
      <w:r>
        <w:rPr>
          <w:b/>
        </w:rPr>
        <w:t>E. 4.3</w:t>
      </w:r>
    </w:p>
    <w:p>
      <w:r>
        <w:t>Comme l'a précisé le Tribunal fédéral des assurances dans un arrêt récent ( ATF 132 V 57 consid. 4.1), le Titre II du règlement n o 1408/71 (art. 13 à 17 bis )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w:t>
      </w:r>
    </w:p>
    <w:p>
      <w:r>
        <w:rPr>
          <w:b/>
        </w:rPr>
        <w:t>E. 4.3.1</w:t>
      </w:r>
    </w:p>
    <w:p>
      <w:r>
        <w:t>Selon l' art. 13 par. 2 let . f du règlement n 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o 2195/91 du 25 juin 1991 (JO L 206 du 29 juillet 1991 p. 2). Avant l'insertion de l' art. 13 par. 2 let . f dans le règlement,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 302/84, Rec. p. 1821, point 15), à moins que cette cessation soit définitive (arrêts de la CJCE du 21 février 1991, Noij , C-140/88, Rec. p. I-387, points 9 et 10, et du 10 mars 1992, Twomey , C-215/90, Rec. p. I-1823, point 10). BGE 132 V 244 S. 249 L' art. 13 par. 2 let . f, introduit dans le règlement à la suite de l'arrêt Ten Holder ,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 14 à 17 du règlement n° 1408/71; il s'agit par exemple d'une personne qui a cessé ses activités professionnelles sur le territoire d'un Etat membre, y perçoit des indemnités de maladie en vertu de la législation de cet Etat membre et qui va résider sur le territoire d'un autre Etat membre sans y reprendre une activité pendant qu'elle bénéficie desdites indemnités de maladie. En vertu de l' art. 13 par. 2 let . f,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celle de l'Etat où, le cas échéant, elle a transféré sa résidence (arrêt du 11 juin 1998, Kuusijärvi , C-275/96, Rec. p. I-3419 points 33 et 34, 43 à 45). Cette disposition implique désormais qu'une cessation de toute activité professionnelle, qu'elle soit temporaire ou définitive, met la personne concernée en dehors du champ d'application de l'art. 13 par. 2 let. a du règlement n° 1408/71 (arrêt de la CJCE du 20 janvier 2005, Laurin Effing , C-302/02, p. I 553, point 43; ATF 132 V 58 consid. 5.1).</w:t>
      </w:r>
    </w:p>
    <w:p>
      <w:r>
        <w:rPr>
          <w:b/>
        </w:rPr>
        <w:t>E. 4.3.2</w:t>
      </w:r>
    </w:p>
    <w:p>
      <w:r>
        <w:t>L'application de l' art. 13 par. 2 let . f du règlement n° 1408/71 suppose que la législation d'un Etat membre ait cessé de s'appliquer à la personne concernée et qu'aucune législation d'un autre Etat membre ne lui soit devenue applicable en conformité avec les autres paragraphes de l'art. 13 ou avec l'une des exceptions ou règles particulières prévues aux art. 14 à 17 du règlement n° 1408/71. La disposition ne définit pas elle-même les conditions auxquelles la législation d'un Etat membre cesse d'être applicable (arrêt de la CJCE du 3 mai 2001, Commission/Belgique , C-347/98, Rec. p. I 3327, point 31). Par cessation de l'application de la législation d'un Etat membre, il faut comprendre que la relation qui fonde l'exercice de l'activité ou l'un des autres rapports mentionnés à l'art. 13 par. 2 qui entraîne l'application du droit national en cause n'existe plus (HEINZ-DIETRICH STEINMEYER, in: MAXIMILIAN FUCHS [éd.], BGE 132 V 244 S. 250 Europäisches Sozialrecht, 4e édition, Baden-Baden 2005, n° 31 ad art. 13 du règlement n o 1408/71; JAN HORN, Die Kollisionsnormen der Verordnung [EWG] 1408/71, in: Zeitschrift für ausländisches und internationales Arbeits- und Sozialrecht [ZIAS] 2002 p. 130). Aussi, appartient-il à la législation de l'Etat membre de déterminer à quelles conditions et à quelle date elle cesse d'être applicable à l'intéressé, conformément à ce que prévoit l'art. 10ter du règlement n° 574/72. Au regard de la législation suisse, dès lors que le recourant a cessé son activité professionnelle en Suisse et n'y réside pas, il n'est plus assuré au sens de la législation suisse sur l'assurance-invalidité ( art. 1b LAI en corrélation avec les art. 1a et 2 LAVS ; voir cependant le point 8 de la let. o du par. 1 de la Section A de l'Annexe II à l'ALCP sur la continuation de l'assurance durant un an à compter du jour de l'interruption du travail). A défaut d'exercer une activité en Suisse ou d'y résider, il n'est donc plus soumis à cette législation. Le fait qu'il bénéficie d'une rente d'invalidité de cette assurance implique certes que son droit à cette prestation reste soumis à la LAI, mais n'entraîne cependant pas le maintien de la qualité d'assuré, ni l'obligation de verser des cotisations à l'assurance sociale suisse (cf. art. 1b et 2 LAI en corrélation avec les art. 1a, 2 et 3 LAVS ). Par ailleurs, aucune des autres règles spécifiques des art. 13 à 17 du règlement n° 1408/71 ne s'applique. Aussi, le recourant est-il en principe soumis à la législation de l'Etat membre de l'Union européenne dans lequel il réside, soit la législation française. On précisera qu'en ce qui concerne la compétence en matière de prestations d'invalidité visant à maintenir ou à améliorer la capacité de gain, le Titre III du règlement ne contient pas de règle particulière de rattachement qui prévoirait l'application d'une autre législation pour le cas d'espèce ( ATF 132 V 58 sv. consid. 5.2).</w:t>
      </w:r>
    </w:p>
    <w:p>
      <w:r>
        <w:rPr>
          <w:b/>
        </w:rPr>
        <w:t>E. 5</w:t>
      </w:r>
    </w:p>
    <w:p>
      <w:r>
        <w:t>Il reste toutefois à examiner si, compte tenu de l'Annexe II à l'ALCP, Section A par. 1 let. o point 9, telle que remplacée par la décision du Comité mixte UE-Suisse n° 2/2003 portant modification de l'annexe II (sécurité sociale) du 15 juillet 2003 (RO 2004 1277, ci-après: décision n° 2/2003), dont se prévaut du reste le recourant, il y a lieu de considérer que, pour la prestation en cause ici, F. reste soumis à la législation suisse, de sorte que la première condition d'application de l' art. 13 par. 2 let . f du règlement n° 1408/71 ne serait pas remplie. BGE 132 V 244 S. 251 Aux termes de ladite disposition de l'Annexe II à l'ALCP,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 Le recourant fait valoir qu'il remplit les conditions posées par cette règle, de sorte qu'il a droit à des mesures de reclassement de l'assurance-invalidité suisse. En particulier, même à supposer que le risque assuré soit survenu en 1997 déjà, cette disposition lui serait applicable en vertu de l'art. 94 par. 3 du règlement n° 1408/71. Selon cette norme, "sous réserve des dispositions du par. 1, un droit est ouvert, en vertu du présent règlement, même s'il se rapporte à une éventualité réalisée antérieurement au 1 er octobre 1972 ou à la date d'application du présent règlement sur le territoire de l'Etat membre intéressé ou sur une partie du territoire de cet Etat".</w:t>
      </w:r>
    </w:p>
    <w:p>
      <w:r>
        <w:rPr>
          <w:b/>
        </w:rPr>
        <w:t>E. 6.1</w:t>
      </w:r>
    </w:p>
    <w:p>
      <w:r>
        <w:t>La décision en cause du Comité mixte modifie la Section A de l'Annexe II à l'ALCP. Cette Annexe qui, d'une part, énumère les "actes communautaires auxquels il est fait référence" ("acquis communautaire") dans l'accord et, d'autre part, contient les adaptations de l'acte communautaire mentionné valant pour la Suisse lors de son application, constitue le lien entre le droit suisse des assurances sociales et le droit communautaire de coordination (MARIA VERENA BROMBACHER STEINER, Die soziale Sicherheit im Abkommen über die Freizügigkeit der Personen, in: FELDER/KADDOUS [éd.], Accords bilatéraux Suisse-UE, Bâle 2001, p. 366 sv.). Ainsi, la let. o du par. 1 de la Section A porte sur les compléments à l'annexe VI du règlement n° 1408/71. L'introduction ou la modification à ce titre d'une disposition de l'Annexe II à l'ALCP implique donc une modification de l'annexe VI dudit règlement (auquel renvoie son art. 89), laquelle concerne les "modalités particulières d'application des législations de certains Etats membres". Cette annexe (de même que les autres annexes) du règlement contient principalement des dispositions en relation avec le droit d'un Etat (par exemple définitions, particularités nationales, exceptions) qui n'ont pas leur place dans le règlement lui-même (Message du BGE 132 V 244 S. 252 Conseil fédéral du 23 juin 1999 relatif à l'approbation des accords sectoriels entre la Suisse et la CE, FF 1999 5634, ch. 273.222.6; voir aussi EDGAR IMHOF, Das bilaterale Abkommen über den freien Personenverkehr und die Soziale Sicherheit, in: RSAS 2000 p. 22 ss, p. 39). Les mesures de réadaptation d'ordre professionnel de l'assurance-invalidité, en tant que "prestations qui sont destinées à maintenir ou à améliorer la capacité de gain" (art. 4 par. 1 let. b du règlement n° 1408/71) ne sont pas visées par les "dispositions particulières aux différentes catégories de prestations" du Titre III du règlement n° 1408/71. Partant, elles sont uniquement soumises au principe de l'égalité de traitement posé par l'art. 3 par. 1 du règlement et doivent être allouées de manière non discriminatoire aux personnes qui résident sur le territoire d'un Etat partie et auxquelles ledit règlement est applicable (EDGAR IMHOF, Eine Anleitung zum Gebrauch des Personenfreizügigkeitsabkommens und der VO 1408/71, in: HANS-JAKOB MOSIMANN [éd.], Aktuelles im Sozialversicherungsrecht, Zürich 2001, p. 81). Dans cette mesure, la décision n° 2/2003 du Comité mixte précise, dans le cas particulier de la modification du point 9 de la let. o du par. 1 de la Section A de l'Annexe II à l'ALCP, les obligations de la Suisse par rapport aux dispositions du règlement n° 1408/71, puisqu'elle prévoit une clause de continuation d'assurance s'agissant du droit à des mesures de réadaptation de l'assurance-invalidité, selon laquelle, nonobstant les règles de rattachement du Titre II du règlement n° 1408/71, la Suisse reste compétente pour l'octroi éventuel de mesures de réadaptation dans les situations visées par la disposition de l'Annexe II à l'ALCP.</w:t>
      </w:r>
    </w:p>
    <w:p>
      <w:r>
        <w:rPr>
          <w:b/>
        </w:rPr>
        <w:t>E. 6.2</w:t>
      </w:r>
    </w:p>
    <w:p>
      <w:r>
        <w:t>La décision n° 2/2003 a été adoptée par le Comité mixte dans le cadre des attributions qui lui ont été conférées par l'ALCP (art. 14). Chargé de veiller au bon fonctionnement de cet accord, le Comité mixte a la compétence de décider d'une modification des Annexes II et III à l'ALCP qui pourra entrer en vigueur aussitôt après cette décision ( art. 18 ALCP ). C'est le lieu de rappeler que les annexes font partie intégrante de l'ALCP (art. 15) et qu'il n'existe en principe pas de hiérarchie entre les dispositions de l'accord, de ses annexes et de ses protocoles éventuels, qui ont toutes la même valeur (cf. DANIEL FELDER, Appréciation juridique et politique du cadre institutionnel et des dispositions générales des accords sectoriels in: FELDER/KADDOUS [éd.], Accords bilatéraux BGE 132 V 244 S. 253 Suisse-UE, Bâle 2001, p. 144). Les décisions du comité mixte doivent ainsi être interprétées en se conformant aux règles d'interprétation habituelles déduites de la Convention de Vienne du 23 mai 1969 sur le droit des traités (RS 0.111, Convention de Vienne). En particulier, l'art. 31 par. 1 de cette convention prescrit qu'un traité doit s'interpréter de bonne foi suivant le sens ordinaire à attribuer aux termes du traité dans leur contexte et à la lumière de son objet et de son but (cf. ATF 132 V 60 consid. 6.3 et les références).</w:t>
      </w:r>
    </w:p>
    <w:p>
      <w:r>
        <w:rPr>
          <w:b/>
        </w:rPr>
        <w:t>E. 6.3.1</w:t>
      </w:r>
    </w:p>
    <w:p>
      <w:r>
        <w:t>La règle prévue au point 9 de la let. o du par. 1 de la Section A de l'Annexe II à l'ALCP, à l'instar des dispositions du même type prévues par certaines conventions bilatérales de sécurité sociale, vise à éviter que des travailleurs devenus invalides et quittant de ce fait la Suisse perdent le droit à des mesures de réadaptation en cessant d'être assurés à l'assurance-invalidité en raison de l'abandon de leur activité dans ce pays. A l'entrée en vigueur de l'ALCP et de son Annexe II, la prolongation de l'assurance a d'abord été limitée à la durée d'un an à compter de l'interruption de travail ayant précédé l'invalidité. En ce qui concerne l'octroi d'une rente d'invalidité ordinaire, le point 8 let. a du par. 1 de la Section A de l'Annexe II à l'ALCP (dans sa version initiale au 1 er juin 2002) prévoyait que: "Tout travailleur salarié ou non salarié qui n'est plus assuré selon la législation suisse sur l'assurance-invalidité est considéré, pour l'application du titre III, chap. 3, du règlement, comme assuré par cette assurance pour l'octroi d'une rente d'invalidité ordinaire pendant la durée d'un an à compter de l'interruption de travail ayant précédé l'invalidité, s'il a dû renoncer à son activité lucrative en Suisse suite à un accident ou à une maladie et si l'invalidité a été constatée dans ce pays; il est tenu de payer des cotisations à l'assurance-vieillesse, survivants et invalidité". Cette disposition était déclarée applicable par analogie pour l'octroi de mesures de réadaptation de l'assurance-invalidité suisse (point 9 de la let. o du par. 1 de la Section A de l'Annexe II à l'ALCP dans sa version initiale au 1 er juin 2002). Le délai d'un an avait été fixé en fonction de l' art. 29 LAI sur la naissance du droit à la rente d'invalidité de l'assurance-invalidité suisse. Conformément à cette disposition, le droit à la rente prend naissance au plus tôt à la date à laquelle l'assuré a présenté, en BGE 132 V 244 S. 254 moyenne, une incapacité de travail de 40 % au moins pendant une année sans interruption notable (al. 1 let. b). La continuation de l'assurance pendant une année après la survenance de l'interruption de travail était nécessaire pour que le travailleur (qui n'était plus assuré au regard du droit suisse) puisse néanmoins être considéré comme tel au moment de l'ouverture de son droit éventuel à une rente d'invalidité. Cette date constituait le moment de la survenance de l'invalidité lors de laquelle la personne qui prétendait des prestations de l'assurance-invalidité devait, selon l'ancien art. 6 al. 1 LAI , être assurée pour y avoir droit.</w:t>
      </w:r>
    </w:p>
    <w:p>
      <w:r>
        <w:rPr>
          <w:b/>
        </w:rPr>
        <w:t>E. 6.3.2</w:t>
      </w:r>
    </w:p>
    <w:p>
      <w:r>
        <w:t>Par la suite, le Comité mixte a adapté la disposition en question pour tenir compte de la suppression de la clause d'assurance au sens de l'ancien art. 6 al. 1 LAI , à partir du 1 er janvier 2001 (voir aussi le préavis de l'OFAS du 20 octobre 2005). Le point 9 tel que modifié par la décision n° 2/2003 ne contient plus de limite temporelle en ce qui concerne l'octroi de mesures de réadaptation, tandis que le point 8 prévoit une prolongation d'une année de la couverture d'assurance pour le droit à la rente (sauf si l'intéressé est soumis à la législation d'un autre Etat membre en vertu, notamment, de l'art. 13 par. 2 let. a-e du règlement n° 1408/71). Bien que la clause d'assurance ait été abrogée en droit interne suisse et qu'une rente d'invalidité suisse soit allouée également lorsque l'intéressé n'est plus assuré lors de la survenance de l'invalidité, la règle prévue par le point 8 reste nécessaire pour permettre à l'intéressé d'acquérir, au besoin, la période minimale de cotisation requise pour l'octroi d'une rente (ou de lui donner la possibilité de prolonger la carrière d'assurance et d'augmenter ainsi le montant de la rente). La disposition du point 9 doit également être maintenue parce que le droit à des mesures de réadaptation suppose que le bénéficiaire soit assuré à l'assurance-invalidité suisse ( art. 1b LAI ; voir ALESSANDRA PRINZ, Suppression de la clause d'assurance pour les rentes ordinaires de l'AI: conséquences dans le domaine des conventions internationales, in: Sécurité sociale [CHSS] 2001 p. 42 sv.).</w:t>
      </w:r>
    </w:p>
    <w:p>
      <w:r>
        <w:rPr>
          <w:b/>
        </w:rPr>
        <w:t>E. 6.4.1</w:t>
      </w:r>
    </w:p>
    <w:p>
      <w:r>
        <w:t>La disposition en cause ici tient compte des particularités du régime suisse de l'assurance-invalidité, singulièrement du principe de la priorité de la réadaptation sur la rente. Conformément à ce principe - dont on ne trouve l'expression, sous forme d'une disposition réciproque à la charge d'autres Etats contractants, ni dans BGE 132 V 244 S. 255 les conventions bilatérales de sécurité sociale, ni dans l'Annexe II à l'ALCP -, l'octroi d'une rente d'invalidité n'entre en ligne de compte que si une réadaptation suffisante est impossible ( ATF 123 V 271 consid. 2b, ATF 121 V 191 consid. 4a). Il s'agit donc de permettre à la personne dont l'incapacité de travail est survenue alors qu'elle travaillait en Suisse de rester soumise à l'assurance-invalidité suisse pour bénéficier d'éventuelles mesures de réadaptation de nature à rétablir sa capacité de gain, la maintenir ou l'améliorer ( art. 8 al. 1 LAI dans sa teneur en vigueur au 1 er janvier 2004); le corollaire du droit à de telles mesures est alors l'obligation de se soumettre aux mesures de réadaptation ordonnées, qui ne seront en principe exécutées qu'en Suisse ( art. 9 al. 1 LAI ). Même si le point 9 let. o par. 1 Section A de l'Annexe II à l'ALCP ne prévoit pas de limite temporelle à la prolongation de l'assurance pour l'octroi de mesures de réadaptation, celle-ci n'est par essence pas illimitée dans le temps. Elle vise en effet à faciliter de manière transitoire - et sans lacune - le retour de la personne devenue invalide en Suisse dans le pays dans lequel elle réside, dont la législation lui sera alors en principe applicable. Aussi, la couverture d'assurance prend-elle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Etat de résidence ( ATF 132 V 62 consid. 6.6; voir aussi la circulaire AI n° 182 du 18 juillet 2003, publiée dans pratique VSI 2003 p. 230 ss, plus particulièrement p. 233). Dans toutes ces situations, l'intéressé est en principe soumis à la législation de l'Etat de résidence (ou du [nouvel] emploi), de sorte qu'une continuation d'assurance sans limite temporelle n'a pas de raison d'être.</w:t>
      </w:r>
    </w:p>
    <w:p>
      <w:r>
        <w:rPr>
          <w:b/>
        </w:rPr>
        <w:t>E. 6.4.2</w:t>
      </w:r>
    </w:p>
    <w:p>
      <w:r>
        <w:t>De plus, une couverture d'assurance illimitée dans le temps pour l'octroi de mesures de réadaptation aurait pour effet d'étendre indûment le champ d'application territorial du droit suisse à une personne qui sera assujettie à la législation d'un autre Etat que la Suisse. Par exemple on ne voit pas comment les organes de l'assurance-invalidité pourraient enjoindre une personne au bénéfice d'une rente d'invalidité à l'étranger de satisfaire à l'obligation de se soumettre à des mesures de réadaptation en Suisse, sous peine de BGE 132 V 244 S. 256 suppression des prestations en cours. Celle-ci objecterait - à bon droit - qu'elle n'est plus soumise à la législation suisse. Une telle solution (prolongation illimitée de l'assurance) reviendrait par ailleurs à instaurer un système foncièrement nouveau, alors que tant la version initiale de la disposition en cause ( supra consid. 6.3.1) que les règles idoines des conventions de sécurité sociale bilatérales prévoient une limite d'une année après la cessation d'activité en Suisse (voir par exemple, l'art. 11 de la convention franco-suisse). Or, le Comité mixte n'entendait pas, par la modification introduite par la décision n° 2/2003, bouleverser le régime existant, mais uniquement adapter les modalités particulières d'application de la législation suisse prévues aux points 8 et 9 de la let. o du par. 1 de la Section A de l'Annexe II à l'ALCP à une modification de la législation suisse de l'assurance-invalidité (à savoir la modification de l'ancien art. 6 al. 1 LAI ; ch. 6 des considérants de la décision n° 2/2003 du 15 juillet 2003). Enfin, une interprétation de la règle en question dans le sens d'une continuation d'assurance illimitée aurait pour effet de privilégier les personnes qui ont quitté la Suisse à la suite d'un accident ou d'une maladie les empêchant d'y exercer leur activité lucrative (et qui bénéficient par la suite d'une rente de l'assurance-invalidité suisse) par rapport à celles qui se voient allouer une telle prestation après avoir travaillé en Suisse, mais dont l'invalidité a été constatée ultérieurement dans leur pays de résidence.</w:t>
      </w:r>
    </w:p>
    <w:p>
      <w:r>
        <w:rPr>
          <w:b/>
        </w:rPr>
        <w:t>E. 6.5</w:t>
      </w:r>
    </w:p>
    <w:p>
      <w:r>
        <w:t>En conséquence de ce qui précède, on constate que même dans l'hypothèse où le point 9 de la let. o du par. 1 de la Section A de l'Annexe II à l'ALCP serait applicable au recourant du point de vue temporel (au regard en particulier de l'art. 94 par. 3 du règlement n° 1408/71), il ne pourrait rien en tirer en sa faveur. La couverture d'assurance pour les mesures de réadaptation a en effet pris fin au plus tard au moment où il a été mis au bénéfice d'une rente entière de l'assurance-invalidité suisse et que la nécessité de mesures de réadaptation a (implicitement) été niée (le 25 septembre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